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b w:val="1"/>
          <w:bCs w:val="1"/>
          <w:sz w:val="36"/>
          <w:szCs w:val="36"/>
        </w:rPr>
      </w:pPr>
      <w:r w:rsidDel="00000000" w:rsidR="00000000" w:rsidRPr="00000000">
        <w:rPr>
          <w:b w:val="1"/>
          <w:bCs w:val="1"/>
          <w:sz w:val="36"/>
          <w:szCs w:val="36"/>
          <w:rtl w:val="0"/>
        </w:rPr>
        <w:t xml:space="preserve">¿Qué es la logoterapia?</w:t>
      </w:r>
    </w:p>
    <w:p w:rsidR="00000000" w:rsidDel="00000000" w:rsidP="00000000" w:rsidRDefault="00000000" w:rsidRPr="00000000" w14:paraId="00000003">
      <w:pPr>
        <w:rPr>
          <w:sz w:val="32"/>
          <w:szCs w:val="32"/>
        </w:rPr>
      </w:pPr>
      <w:r w:rsidDel="00000000" w:rsidR="00000000" w:rsidRPr="00000000">
        <w:rPr>
          <w:rtl w:val="0"/>
        </w:rPr>
      </w:r>
    </w:p>
    <w:p w:rsidR="00000000" w:rsidDel="00000000" w:rsidP="00000000" w:rsidRDefault="00000000" w:rsidRPr="00000000" w14:paraId="00000004">
      <w:pPr>
        <w:spacing w:line="360" w:lineRule="auto"/>
        <w:jc w:val="both"/>
        <w:rPr>
          <w:sz w:val="32"/>
          <w:szCs w:val="32"/>
        </w:rPr>
      </w:pPr>
      <w:r w:rsidDel="00000000" w:rsidR="00000000" w:rsidRPr="00000000">
        <w:rPr>
          <w:rtl w:val="0"/>
        </w:rPr>
      </w:r>
    </w:p>
    <w:p w:rsidR="00000000" w:rsidDel="00000000" w:rsidP="00000000" w:rsidRDefault="00000000" w:rsidRPr="00000000" w14:paraId="00000005">
      <w:pPr>
        <w:spacing w:line="360" w:lineRule="auto"/>
        <w:jc w:val="both"/>
        <w:rPr>
          <w:sz w:val="32"/>
          <w:szCs w:val="32"/>
        </w:rPr>
      </w:pPr>
      <w:r w:rsidDel="00000000" w:rsidR="00000000" w:rsidRPr="00000000">
        <w:rPr>
          <w:sz w:val="32"/>
          <w:szCs w:val="32"/>
          <w:rtl w:val="0"/>
        </w:rPr>
        <w:t xml:space="preserve">La logoterapia, es un enfoque terapéutico que se enfoca en la búsqueda de sentido, aquí y ahora, partiendo de los propios recursos y valores personales del consultante, recursos dispuestos hacia el encuentro del sentido de vida y el crecimiento personal, abordando la concepción de ser humano como una unidad total e indivisible compuesta por tres dimensiones: la dimensión física, mental y espiritual. </w:t>
      </w:r>
    </w:p>
    <w:p w:rsidR="00000000" w:rsidDel="00000000" w:rsidP="00000000" w:rsidRDefault="00000000" w:rsidRPr="00000000" w14:paraId="00000006">
      <w:pPr>
        <w:spacing w:line="360" w:lineRule="auto"/>
        <w:jc w:val="both"/>
        <w:rPr>
          <w:sz w:val="32"/>
          <w:szCs w:val="32"/>
        </w:rPr>
      </w:pPr>
      <w:r w:rsidDel="00000000" w:rsidR="00000000" w:rsidRPr="00000000">
        <w:rPr>
          <w:rtl w:val="0"/>
        </w:rPr>
      </w:r>
    </w:p>
    <w:p w:rsidR="00000000" w:rsidDel="00000000" w:rsidP="00000000" w:rsidRDefault="00000000" w:rsidRPr="00000000" w14:paraId="00000007">
      <w:pPr>
        <w:spacing w:line="360" w:lineRule="auto"/>
        <w:ind w:firstLine="720"/>
        <w:jc w:val="both"/>
        <w:rPr>
          <w:sz w:val="32"/>
          <w:szCs w:val="32"/>
        </w:rPr>
      </w:pPr>
      <w:r w:rsidDel="00000000" w:rsidR="00000000" w:rsidRPr="00000000">
        <w:rPr>
          <w:sz w:val="32"/>
          <w:szCs w:val="32"/>
          <w:rtl w:val="0"/>
        </w:rPr>
        <w:t xml:space="preserve">Su creador fue Viktor E. Frankl, un neurólogo, psiquiatra y filósofo austriaco que sobrevivió a los campos de concentración durante la segunda guerra mundial. </w:t>
      </w:r>
    </w:p>
    <w:p w:rsidR="00000000" w:rsidDel="00000000" w:rsidP="00000000" w:rsidRDefault="00000000" w:rsidRPr="00000000" w14:paraId="00000008">
      <w:pPr>
        <w:spacing w:line="360" w:lineRule="auto"/>
        <w:ind w:firstLine="720"/>
        <w:jc w:val="both"/>
        <w:rPr>
          <w:sz w:val="32"/>
          <w:szCs w:val="32"/>
        </w:rPr>
      </w:pPr>
      <w:r w:rsidDel="00000000" w:rsidR="00000000" w:rsidRPr="00000000">
        <w:rPr>
          <w:rtl w:val="0"/>
        </w:rPr>
      </w:r>
    </w:p>
    <w:p w:rsidR="00000000" w:rsidDel="00000000" w:rsidP="00000000" w:rsidRDefault="00000000" w:rsidRPr="00000000" w14:paraId="00000009">
      <w:pPr>
        <w:spacing w:line="360" w:lineRule="auto"/>
        <w:ind w:firstLine="720"/>
        <w:jc w:val="both"/>
        <w:rPr>
          <w:sz w:val="32"/>
          <w:szCs w:val="32"/>
        </w:rPr>
      </w:pPr>
      <w:r w:rsidDel="00000000" w:rsidR="00000000" w:rsidRPr="00000000">
        <w:rPr>
          <w:sz w:val="32"/>
          <w:szCs w:val="32"/>
          <w:rtl w:val="0"/>
        </w:rPr>
        <w:t xml:space="preserve">Durante su encierro, Frankl logró poner a prueba las hipótesis de su propuesta y enfoque terapéutico. En su libro El hombre en busca de sentido, publicado en 1946, Frankl nos comparte que aquellos reclusos que sobrevivían y lograban mantener un equilibrio en su salud mental, no eran los más fuertes físicamente, sino aquellos otros que tenían un por qué seguir adelante, es decir, aquellos que lograron encontrar un sentido por el cual seguir luchando, aquellos que a pesar de todo decían sí a la vida. </w:t>
      </w:r>
    </w:p>
    <w:p w:rsidR="00000000" w:rsidDel="00000000" w:rsidP="00000000" w:rsidRDefault="00000000" w:rsidRPr="00000000" w14:paraId="0000000A">
      <w:pPr>
        <w:spacing w:line="360" w:lineRule="auto"/>
        <w:jc w:val="both"/>
        <w:rPr>
          <w:sz w:val="32"/>
          <w:szCs w:val="32"/>
        </w:rPr>
      </w:pPr>
      <w:r w:rsidDel="00000000" w:rsidR="00000000" w:rsidRPr="00000000">
        <w:rPr>
          <w:rtl w:val="0"/>
        </w:rPr>
      </w:r>
    </w:p>
    <w:p w:rsidR="00000000" w:rsidDel="00000000" w:rsidP="00000000" w:rsidRDefault="00000000" w:rsidRPr="00000000" w14:paraId="0000000B">
      <w:pPr>
        <w:spacing w:line="360" w:lineRule="auto"/>
        <w:ind w:firstLine="720"/>
        <w:jc w:val="both"/>
        <w:rPr>
          <w:sz w:val="32"/>
          <w:szCs w:val="32"/>
        </w:rPr>
      </w:pPr>
      <w:r w:rsidDel="00000000" w:rsidR="00000000" w:rsidRPr="00000000">
        <w:rPr>
          <w:sz w:val="32"/>
          <w:szCs w:val="32"/>
          <w:rtl w:val="0"/>
        </w:rPr>
        <w:t xml:space="preserve">Viktor E. Frankl basa sus postulados teóricos no solo desde su conocimiento científico como médico, sino además desde la filosofía y el análisis existencial, donde la dimensión espiritual toma un valor muy importante, lo que le llevó a expresar, que el psicoanálisis de Sigmund Freud, era una psicoterapia de lo profundo por su análisis de lo inconsciente y los deseos reprimidos; mientras que la logoterapia, era más bien una psicoterapia de altura dado que lleva al consultante a la autorrealización personal cuando encuentra un propósito de vida que parte de sus valores y le permite ir más allá del sí mismo a pesar de las circunstancias de su pasado y de su presente. </w:t>
      </w:r>
    </w:p>
    <w:p w:rsidR="00000000" w:rsidDel="00000000" w:rsidP="00000000" w:rsidRDefault="00000000" w:rsidRPr="00000000" w14:paraId="0000000C">
      <w:pPr>
        <w:spacing w:line="360" w:lineRule="auto"/>
        <w:jc w:val="both"/>
        <w:rPr>
          <w:sz w:val="32"/>
          <w:szCs w:val="32"/>
        </w:rPr>
      </w:pPr>
      <w:r w:rsidDel="00000000" w:rsidR="00000000" w:rsidRPr="00000000">
        <w:rPr>
          <w:rtl w:val="0"/>
        </w:rPr>
      </w:r>
    </w:p>
    <w:p w:rsidR="00000000" w:rsidDel="00000000" w:rsidP="00000000" w:rsidRDefault="00000000" w:rsidRPr="00000000" w14:paraId="0000000D">
      <w:pPr>
        <w:spacing w:line="360" w:lineRule="auto"/>
        <w:ind w:firstLine="720"/>
        <w:jc w:val="both"/>
        <w:rPr>
          <w:sz w:val="32"/>
          <w:szCs w:val="32"/>
        </w:rPr>
      </w:pPr>
      <w:r w:rsidDel="00000000" w:rsidR="00000000" w:rsidRPr="00000000">
        <w:rPr>
          <w:sz w:val="32"/>
          <w:szCs w:val="32"/>
          <w:rtl w:val="0"/>
        </w:rPr>
        <w:t xml:space="preserve">La expresión tan mencionada por Frankl en sus diferentes libros, nos dice que “Quien tiene un porqué para vivir, puede soportar casi cualquier cómo” (Tomada de Friedrich Nietzsche, 1889). Es uno de los postulados filosóficos más relevantes de su enfoque sobre la importancia de ir hacia el encuentro del sentido, el cual no se inventa ni se crea, sino que se descubre.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